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479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/>
          <w:b/>
          <w:color w:val="C9211E"/>
          <w:sz w:val="24"/>
          <w:u w:val="single"/>
          <w:lang w:val="en-US"/>
        </w:rPr>
        <w:t>ESORDIENTI</w:t>
      </w:r>
      <w:r>
        <w:rPr>
          <w:rFonts w:eastAsia="Trebuchet MS"/>
          <w:b/>
          <w:sz w:val="24"/>
          <w:u w:val="single"/>
          <w:lang w:val="en-US"/>
        </w:rPr>
        <w:t xml:space="preserve"> 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CARBONIA -IGLESIAS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117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  <w:lang w:val="en-US"/>
              </w:rPr>
              <w:t xml:space="preserve">ASD </w:t>
            </w:r>
            <w:r>
              <w:rPr>
                <w:rFonts w:eastAsia="Arial" w:cs="Calibri"/>
                <w:sz w:val="18"/>
                <w:szCs w:val="18"/>
                <w:lang w:val="en-US"/>
              </w:rPr>
              <w:t xml:space="preserve">CARBONIA </w:t>
            </w:r>
            <w:r>
              <w:rPr>
                <w:rFonts w:eastAsia="Arial" w:cs="Calibri"/>
                <w:sz w:val="18"/>
                <w:szCs w:val="18"/>
                <w:lang w:val="en-US"/>
              </w:rPr>
              <w:t>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  <w:lang w:val="en-US"/>
              </w:rPr>
              <w:t>3421101173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IS GANNAUS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VIA SU REI SNC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IN TERRA BATTUTA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  <w:lang w:val="en-US"/>
              </w:rPr>
              <w:t>C</w:t>
            </w:r>
            <w:r>
              <w:rPr>
                <w:rFonts w:eastAsia="Arial" w:cs="Calibri"/>
                <w:sz w:val="18"/>
                <w:szCs w:val="18"/>
                <w:lang w:val="en-US"/>
              </w:rPr>
              <w:t>ARBONIA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A.S.D. ATLETICO NARCAO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3406468528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COMUNALE NARCAO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LOC. SA TEULA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NARCAO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 xml:space="preserve">ASD GS </w:t>
            </w:r>
            <w:r>
              <w:rPr>
                <w:rFonts w:eastAsia="Arial" w:cs="Calibri"/>
                <w:sz w:val="18"/>
                <w:szCs w:val="18"/>
              </w:rPr>
              <w:t>GONNE</w:t>
            </w:r>
            <w:r>
              <w:rPr>
                <w:rFonts w:eastAsia="Arial" w:cs="Calibri"/>
                <w:sz w:val="18"/>
                <w:szCs w:val="18"/>
              </w:rPr>
              <w:t>S</w:t>
            </w:r>
            <w:r>
              <w:rPr>
                <w:rFonts w:eastAsia="Arial" w:cs="Calibri"/>
                <w:sz w:val="18"/>
                <w:szCs w:val="18"/>
              </w:rPr>
              <w:t>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  <w:lang w:val="en-US"/>
              </w:rPr>
              <w:t>3483477986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GONNESA , VIA IGLESIAS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IN TERRA BATTUTA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  <w:lang w:val="en-US"/>
              </w:rPr>
              <w:t>G</w:t>
            </w:r>
            <w:r>
              <w:rPr>
                <w:rFonts w:eastAsia="Arial" w:cs="Calibri"/>
                <w:sz w:val="18"/>
                <w:szCs w:val="18"/>
                <w:lang w:val="en-US"/>
              </w:rPr>
              <w:t>ONNESA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A.S.D. MARCO CULLURGIONI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3409679650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, VIA ROMA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IN ERBA SINTETICA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F.C. MONTEPONI IGLESIAS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3332597570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3293808105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MONTEPONI , VIA VALVERDE SNC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IGLESIAS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18.30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POL. VILLAMASSARGIA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3397629500</w:t>
            </w:r>
          </w:p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3480605089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3473913244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VIA DELLO SPORT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VILLAMASSARGIA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MARTEDI</w:t>
            </w:r>
            <w:bookmarkStart w:id="0" w:name="_GoBack"/>
            <w:bookmarkEnd w:id="0"/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SimSu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SimSun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145</Words>
  <Characters>798</Characters>
  <CharactersWithSpaces>870</CharactersWithSpaces>
  <Paragraphs>74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2021-05-19T15:13:00Z</dcterms:created>
  <dc:creator>Utente</dc:creator>
  <dc:description/>
  <dc:language>it-IT</dc:language>
  <cp:lastModifiedBy/>
  <dcterms:modified xsi:type="dcterms:W3CDTF">2021-05-20T08:41:59Z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